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9"/>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9589"/>
        <w:gridCol w:w="535"/>
      </w:tblGrid>
      <w:tr w:rsidR="00DC6C6E" w:rsidRPr="00324A8B">
        <w:trPr>
          <w:cantSplit/>
          <w:trHeight w:val="993"/>
        </w:trPr>
        <w:tc>
          <w:tcPr>
            <w:tcW w:w="10657" w:type="dxa"/>
            <w:gridSpan w:val="3"/>
            <w:tcBorders>
              <w:top w:val="single" w:sz="4" w:space="0" w:color="C0C0C0"/>
              <w:left w:val="single" w:sz="4" w:space="0" w:color="FFFFFF"/>
              <w:bottom w:val="single" w:sz="4" w:space="0" w:color="C0C0C0"/>
              <w:right w:val="single" w:sz="4" w:space="0" w:color="FFFFFF"/>
            </w:tcBorders>
          </w:tcPr>
          <w:p w:rsidR="00DC6C6E" w:rsidRPr="00021907" w:rsidRDefault="00DC6C6E" w:rsidP="00DC6C6E">
            <w:pPr>
              <w:pStyle w:val="Ttulo4"/>
              <w:rPr>
                <w:lang w:val="es-ES"/>
              </w:rPr>
            </w:pPr>
            <w:bookmarkStart w:id="0" w:name="_GoBack"/>
            <w:bookmarkEnd w:id="0"/>
          </w:p>
          <w:p w:rsidR="001642F3" w:rsidRPr="00CB47FA" w:rsidRDefault="001642F3" w:rsidP="001642F3">
            <w:pPr>
              <w:pStyle w:val="Ttulo4"/>
              <w:rPr>
                <w:b/>
                <w:sz w:val="24"/>
                <w:lang w:val="es-ES"/>
              </w:rPr>
            </w:pPr>
            <w:proofErr w:type="spellStart"/>
            <w:r w:rsidRPr="00CB47FA">
              <w:rPr>
                <w:b/>
                <w:sz w:val="24"/>
                <w:lang w:val="es-ES"/>
              </w:rPr>
              <w:t>Abstract</w:t>
            </w:r>
            <w:proofErr w:type="spellEnd"/>
            <w:r w:rsidRPr="00CB47FA">
              <w:rPr>
                <w:b/>
                <w:sz w:val="24"/>
                <w:lang w:val="es-ES"/>
              </w:rPr>
              <w:t xml:space="preserve"> </w:t>
            </w:r>
            <w:proofErr w:type="spellStart"/>
            <w:r w:rsidRPr="00CB47FA">
              <w:rPr>
                <w:b/>
                <w:sz w:val="24"/>
                <w:lang w:val="es-ES"/>
              </w:rPr>
              <w:t>for</w:t>
            </w:r>
            <w:proofErr w:type="spellEnd"/>
            <w:r w:rsidR="00DC6C6E" w:rsidRPr="00CB47FA">
              <w:rPr>
                <w:b/>
                <w:color w:val="FF0000"/>
                <w:sz w:val="24"/>
                <w:lang w:val="es-ES"/>
              </w:rPr>
              <w:t xml:space="preserve"> oral/ poster</w:t>
            </w:r>
            <w:r w:rsidR="00DC6C6E" w:rsidRPr="00CB47FA">
              <w:rPr>
                <w:b/>
                <w:sz w:val="24"/>
                <w:lang w:val="es-ES"/>
              </w:rPr>
              <w:t xml:space="preserve"> </w:t>
            </w:r>
            <w:proofErr w:type="spellStart"/>
            <w:r w:rsidRPr="00CB47FA">
              <w:rPr>
                <w:b/>
                <w:sz w:val="24"/>
                <w:lang w:val="es-ES"/>
              </w:rPr>
              <w:t>presentation</w:t>
            </w:r>
            <w:proofErr w:type="spellEnd"/>
            <w:r w:rsidRPr="00CB47FA">
              <w:rPr>
                <w:b/>
                <w:sz w:val="24"/>
                <w:lang w:val="es-ES"/>
              </w:rPr>
              <w:t>,</w:t>
            </w:r>
            <w:r w:rsidR="00CB47FA">
              <w:rPr>
                <w:b/>
                <w:sz w:val="24"/>
                <w:lang w:val="es-ES"/>
              </w:rPr>
              <w:t xml:space="preserve"> </w:t>
            </w:r>
            <w:r w:rsidR="00CB47FA" w:rsidRPr="00CB47FA">
              <w:rPr>
                <w:b/>
                <w:sz w:val="24"/>
                <w:lang w:val="es-ES"/>
              </w:rPr>
              <w:t>C</w:t>
            </w:r>
            <w:r w:rsidRPr="00CB47FA">
              <w:rPr>
                <w:b/>
                <w:sz w:val="24"/>
                <w:lang w:val="es-ES"/>
              </w:rPr>
              <w:t>IPCA VI</w:t>
            </w:r>
            <w:r w:rsidR="00CB47FA" w:rsidRPr="00CB47FA">
              <w:rPr>
                <w:b/>
                <w:sz w:val="24"/>
                <w:lang w:val="es-ES"/>
              </w:rPr>
              <w:t>I</w:t>
            </w:r>
            <w:r w:rsidR="00DC6C6E" w:rsidRPr="00CB47FA">
              <w:rPr>
                <w:b/>
                <w:sz w:val="24"/>
                <w:lang w:val="es-ES"/>
              </w:rPr>
              <w:t xml:space="preserve"> (20</w:t>
            </w:r>
            <w:r w:rsidR="00CB47FA">
              <w:rPr>
                <w:b/>
                <w:sz w:val="24"/>
                <w:lang w:val="es-ES"/>
              </w:rPr>
              <w:t>17</w:t>
            </w:r>
            <w:r w:rsidR="00DC6C6E" w:rsidRPr="00CB47FA">
              <w:rPr>
                <w:b/>
                <w:sz w:val="24"/>
                <w:lang w:val="es-ES"/>
              </w:rPr>
              <w:t>), Buenos Aires,</w:t>
            </w:r>
            <w:r w:rsidRPr="00CB47FA">
              <w:rPr>
                <w:b/>
                <w:sz w:val="24"/>
                <w:lang w:val="es-ES"/>
              </w:rPr>
              <w:t xml:space="preserve"> </w:t>
            </w:r>
            <w:r w:rsidR="00DC6C6E" w:rsidRPr="00CB47FA">
              <w:rPr>
                <w:b/>
                <w:sz w:val="24"/>
                <w:lang w:val="es-ES"/>
              </w:rPr>
              <w:t>Argentina</w:t>
            </w:r>
            <w:r w:rsidRPr="00CB47FA">
              <w:rPr>
                <w:b/>
                <w:sz w:val="24"/>
                <w:lang w:val="es-ES"/>
              </w:rPr>
              <w:t xml:space="preserve">                          </w:t>
            </w:r>
          </w:p>
          <w:p w:rsidR="00DC6C6E" w:rsidRPr="00324A8B" w:rsidRDefault="00DC6C6E" w:rsidP="00DC6C6E">
            <w:pPr>
              <w:pStyle w:val="Ttulo4"/>
              <w:rPr>
                <w:lang w:val="es-ES"/>
              </w:rPr>
            </w:pPr>
          </w:p>
          <w:p w:rsidR="00DC6C6E" w:rsidRPr="00324A8B" w:rsidRDefault="00DC6C6E" w:rsidP="00DC6C6E">
            <w:pPr>
              <w:rPr>
                <w:lang w:val="es-ES"/>
              </w:rPr>
            </w:pPr>
          </w:p>
        </w:tc>
      </w:tr>
      <w:tr w:rsidR="00DC6C6E">
        <w:trPr>
          <w:cantSplit/>
          <w:trHeight w:val="810"/>
        </w:trPr>
        <w:tc>
          <w:tcPr>
            <w:tcW w:w="10657" w:type="dxa"/>
            <w:gridSpan w:val="3"/>
            <w:tcBorders>
              <w:top w:val="single" w:sz="4" w:space="0" w:color="C0C0C0"/>
              <w:left w:val="single" w:sz="4" w:space="0" w:color="C0C0C0"/>
              <w:bottom w:val="single" w:sz="4" w:space="0" w:color="C0C0C0"/>
              <w:right w:val="single" w:sz="4" w:space="0" w:color="C0C0C0"/>
            </w:tcBorders>
          </w:tcPr>
          <w:p w:rsidR="00DC6C6E" w:rsidRPr="00CB47FA" w:rsidRDefault="00DC6C6E" w:rsidP="00DC6C6E">
            <w:pPr>
              <w:pStyle w:val="Ttulo1"/>
            </w:pPr>
          </w:p>
          <w:p w:rsidR="00DC6C6E" w:rsidRDefault="00DC6C6E" w:rsidP="00931851">
            <w:pPr>
              <w:jc w:val="center"/>
              <w:rPr>
                <w:rFonts w:ascii="Arial" w:hAnsi="Arial" w:cs="Arial"/>
                <w:b/>
                <w:bCs/>
                <w:sz w:val="28"/>
              </w:rPr>
            </w:pPr>
            <w:r>
              <w:rPr>
                <w:rFonts w:ascii="Arial" w:hAnsi="Arial" w:cs="Arial"/>
                <w:b/>
                <w:bCs/>
                <w:sz w:val="28"/>
              </w:rPr>
              <w:t xml:space="preserve">Adsorption kinetic and film rheology of whey proteins and </w:t>
            </w:r>
            <w:proofErr w:type="spellStart"/>
            <w:r>
              <w:rPr>
                <w:rFonts w:ascii="Arial" w:hAnsi="Arial" w:cs="Arial"/>
                <w:b/>
                <w:bCs/>
                <w:sz w:val="28"/>
              </w:rPr>
              <w:t>hydroxypropylmethylcellulose</w:t>
            </w:r>
            <w:proofErr w:type="spellEnd"/>
            <w:r>
              <w:rPr>
                <w:rFonts w:ascii="Arial" w:hAnsi="Arial" w:cs="Arial"/>
                <w:b/>
                <w:bCs/>
                <w:sz w:val="28"/>
              </w:rPr>
              <w:t xml:space="preserve"> mixtures at the air-water  interface</w:t>
            </w:r>
          </w:p>
        </w:tc>
      </w:tr>
      <w:tr w:rsidR="00DC6C6E" w:rsidRPr="00CB47FA">
        <w:trPr>
          <w:cantSplit/>
          <w:trHeight w:val="489"/>
        </w:trPr>
        <w:tc>
          <w:tcPr>
            <w:tcW w:w="10657" w:type="dxa"/>
            <w:gridSpan w:val="3"/>
            <w:tcBorders>
              <w:top w:val="single" w:sz="4" w:space="0" w:color="C0C0C0"/>
              <w:left w:val="single" w:sz="4" w:space="0" w:color="C0C0C0"/>
              <w:bottom w:val="single" w:sz="4" w:space="0" w:color="C0C0C0"/>
              <w:right w:val="single" w:sz="4" w:space="0" w:color="C0C0C0"/>
            </w:tcBorders>
          </w:tcPr>
          <w:p w:rsidR="00DC6C6E" w:rsidRDefault="00DC6C6E" w:rsidP="00DC6C6E">
            <w:pPr>
              <w:ind w:right="-81"/>
              <w:rPr>
                <w:bCs/>
                <w:sz w:val="28"/>
                <w:lang w:val="es-ES_tradnl"/>
              </w:rPr>
            </w:pPr>
            <w:r>
              <w:rPr>
                <w:bCs/>
                <w:sz w:val="28"/>
                <w:lang w:val="es-ES_tradnl"/>
              </w:rPr>
              <w:t>Pérez</w:t>
            </w:r>
            <w:r>
              <w:rPr>
                <w:bCs/>
                <w:sz w:val="28"/>
                <w:vertAlign w:val="superscript"/>
                <w:lang w:val="es-ES_tradnl"/>
              </w:rPr>
              <w:t>1</w:t>
            </w:r>
            <w:r>
              <w:rPr>
                <w:bCs/>
                <w:sz w:val="28"/>
                <w:lang w:val="es-ES_tradnl"/>
              </w:rPr>
              <w:t>, O.E.; Carrera Sanchez</w:t>
            </w:r>
            <w:r>
              <w:rPr>
                <w:bCs/>
                <w:sz w:val="28"/>
                <w:vertAlign w:val="superscript"/>
                <w:lang w:val="es-ES_tradnl"/>
              </w:rPr>
              <w:t>2</w:t>
            </w:r>
            <w:r>
              <w:rPr>
                <w:bCs/>
                <w:sz w:val="28"/>
                <w:lang w:val="es-ES_tradnl"/>
              </w:rPr>
              <w:t xml:space="preserve">, C.; </w:t>
            </w:r>
            <w:proofErr w:type="spellStart"/>
            <w:r>
              <w:rPr>
                <w:bCs/>
                <w:sz w:val="28"/>
                <w:lang w:val="es-ES_tradnl"/>
              </w:rPr>
              <w:t>Rodriguez</w:t>
            </w:r>
            <w:proofErr w:type="spellEnd"/>
            <w:r>
              <w:rPr>
                <w:bCs/>
                <w:sz w:val="28"/>
                <w:lang w:val="es-ES_tradnl"/>
              </w:rPr>
              <w:t xml:space="preserve"> Patino</w:t>
            </w:r>
            <w:r>
              <w:rPr>
                <w:bCs/>
                <w:sz w:val="28"/>
                <w:vertAlign w:val="superscript"/>
                <w:lang w:val="es-ES_tradnl"/>
              </w:rPr>
              <w:t>2</w:t>
            </w:r>
            <w:r>
              <w:rPr>
                <w:bCs/>
                <w:sz w:val="28"/>
                <w:lang w:val="es-ES_tradnl"/>
              </w:rPr>
              <w:t>, J. M  and Pilosof</w:t>
            </w:r>
            <w:r>
              <w:rPr>
                <w:bCs/>
                <w:sz w:val="28"/>
                <w:vertAlign w:val="superscript"/>
                <w:lang w:val="es-ES_tradnl"/>
              </w:rPr>
              <w:t>1*</w:t>
            </w:r>
            <w:r>
              <w:rPr>
                <w:bCs/>
                <w:sz w:val="28"/>
                <w:lang w:val="es-ES_tradnl"/>
              </w:rPr>
              <w:t>, A. M. R.</w:t>
            </w:r>
          </w:p>
          <w:p w:rsidR="00DC6C6E" w:rsidRDefault="00DC6C6E" w:rsidP="00DC6C6E">
            <w:pPr>
              <w:rPr>
                <w:lang w:val="es-ES_tradnl"/>
              </w:rPr>
            </w:pPr>
          </w:p>
        </w:tc>
      </w:tr>
      <w:tr w:rsidR="00DC6C6E" w:rsidRPr="00CB47FA">
        <w:trPr>
          <w:cantSplit/>
          <w:trHeight w:val="880"/>
        </w:trPr>
        <w:tc>
          <w:tcPr>
            <w:tcW w:w="10657" w:type="dxa"/>
            <w:gridSpan w:val="3"/>
            <w:tcBorders>
              <w:top w:val="single" w:sz="4" w:space="0" w:color="C0C0C0"/>
              <w:left w:val="single" w:sz="4" w:space="0" w:color="C0C0C0"/>
              <w:bottom w:val="single" w:sz="4" w:space="0" w:color="C0C0C0"/>
              <w:right w:val="single" w:sz="4" w:space="0" w:color="C0C0C0"/>
            </w:tcBorders>
          </w:tcPr>
          <w:p w:rsidR="00DC6C6E" w:rsidRDefault="00DC6C6E" w:rsidP="00DC6C6E">
            <w:pPr>
              <w:pStyle w:val="Textoindependiente"/>
              <w:rPr>
                <w:i/>
                <w:iCs/>
              </w:rPr>
            </w:pPr>
            <w:r>
              <w:rPr>
                <w:i/>
                <w:iCs/>
              </w:rPr>
              <w:t xml:space="preserve">1: Departamento de Industrias, Facultad de Ciencias Exactas y Naturales, Universidad de Buenos Aires, Ciudad Universitaria (1428), Buenos Aires, Argentina. </w:t>
            </w:r>
            <w:r>
              <w:rPr>
                <w:i/>
                <w:iCs/>
                <w:lang w:val="es-ES"/>
              </w:rPr>
              <w:t xml:space="preserve">Fax: 54-11-45763366. </w:t>
            </w:r>
          </w:p>
          <w:p w:rsidR="00DC6C6E" w:rsidRDefault="00DC6C6E" w:rsidP="00DC6C6E">
            <w:pPr>
              <w:rPr>
                <w:lang w:val="es-ES"/>
              </w:rPr>
            </w:pPr>
            <w:r>
              <w:rPr>
                <w:i/>
                <w:iCs/>
                <w:lang w:val="es-ES"/>
              </w:rPr>
              <w:t>2 : Departamento de Ingeniería Química, Facultad de Química, Universidad de Sevilla, Prof. García González s/</w:t>
            </w:r>
            <w:proofErr w:type="spellStart"/>
            <w:r>
              <w:rPr>
                <w:i/>
                <w:iCs/>
                <w:lang w:val="es-ES"/>
              </w:rPr>
              <w:t>núm</w:t>
            </w:r>
            <w:proofErr w:type="spellEnd"/>
            <w:r>
              <w:rPr>
                <w:i/>
                <w:iCs/>
                <w:lang w:val="es-ES"/>
              </w:rPr>
              <w:t xml:space="preserve">, 41012, Sevilla, </w:t>
            </w:r>
            <w:proofErr w:type="spellStart"/>
            <w:r>
              <w:rPr>
                <w:i/>
                <w:iCs/>
                <w:lang w:val="es-ES"/>
              </w:rPr>
              <w:t>Spain</w:t>
            </w:r>
            <w:proofErr w:type="spellEnd"/>
            <w:r>
              <w:rPr>
                <w:i/>
                <w:iCs/>
                <w:lang w:val="es-ES"/>
              </w:rPr>
              <w:t xml:space="preserve"> </w:t>
            </w:r>
          </w:p>
        </w:tc>
      </w:tr>
      <w:tr w:rsidR="00DC6C6E">
        <w:trPr>
          <w:cantSplit/>
          <w:trHeight w:val="8065"/>
        </w:trPr>
        <w:tc>
          <w:tcPr>
            <w:tcW w:w="533" w:type="dxa"/>
            <w:tcBorders>
              <w:top w:val="single" w:sz="4" w:space="0" w:color="C0C0C0"/>
              <w:left w:val="single" w:sz="4" w:space="0" w:color="C0C0C0"/>
              <w:bottom w:val="single" w:sz="4" w:space="0" w:color="C0C0C0"/>
              <w:right w:val="single" w:sz="4" w:space="0" w:color="EAEAEA"/>
            </w:tcBorders>
          </w:tcPr>
          <w:p w:rsidR="00DC6C6E" w:rsidRDefault="00DC6C6E" w:rsidP="00DC6C6E">
            <w:pPr>
              <w:jc w:val="center"/>
              <w:rPr>
                <w:color w:val="999999"/>
              </w:rPr>
            </w:pPr>
            <w:r>
              <w:rPr>
                <w:color w:val="999999"/>
              </w:rPr>
              <w:t>1</w:t>
            </w:r>
          </w:p>
          <w:p w:rsidR="00DC6C6E" w:rsidRDefault="00DC6C6E" w:rsidP="00DC6C6E">
            <w:pPr>
              <w:jc w:val="center"/>
              <w:rPr>
                <w:color w:val="999999"/>
              </w:rPr>
            </w:pPr>
            <w:r>
              <w:rPr>
                <w:color w:val="999999"/>
              </w:rPr>
              <w:t>2</w:t>
            </w:r>
          </w:p>
          <w:p w:rsidR="00DC6C6E" w:rsidRDefault="00DC6C6E" w:rsidP="00DC6C6E">
            <w:pPr>
              <w:jc w:val="center"/>
              <w:rPr>
                <w:color w:val="999999"/>
              </w:rPr>
            </w:pPr>
            <w:r>
              <w:rPr>
                <w:color w:val="999999"/>
              </w:rPr>
              <w:t>3</w:t>
            </w:r>
          </w:p>
          <w:p w:rsidR="00DC6C6E" w:rsidRDefault="00DC6C6E" w:rsidP="00DC6C6E">
            <w:pPr>
              <w:jc w:val="center"/>
              <w:rPr>
                <w:color w:val="999999"/>
              </w:rPr>
            </w:pPr>
            <w:r>
              <w:rPr>
                <w:color w:val="999999"/>
              </w:rPr>
              <w:t>4</w:t>
            </w:r>
          </w:p>
          <w:p w:rsidR="00DC6C6E" w:rsidRDefault="00DC6C6E" w:rsidP="00DC6C6E">
            <w:pPr>
              <w:jc w:val="center"/>
              <w:rPr>
                <w:color w:val="999999"/>
              </w:rPr>
            </w:pPr>
            <w:r>
              <w:rPr>
                <w:color w:val="999999"/>
              </w:rPr>
              <w:t>5</w:t>
            </w:r>
          </w:p>
          <w:p w:rsidR="00DC6C6E" w:rsidRDefault="00DC6C6E" w:rsidP="00DC6C6E">
            <w:pPr>
              <w:jc w:val="center"/>
              <w:rPr>
                <w:color w:val="999999"/>
              </w:rPr>
            </w:pPr>
            <w:r>
              <w:rPr>
                <w:color w:val="999999"/>
              </w:rPr>
              <w:t>6</w:t>
            </w:r>
          </w:p>
          <w:p w:rsidR="00DC6C6E" w:rsidRDefault="00DC6C6E" w:rsidP="00DC6C6E">
            <w:pPr>
              <w:jc w:val="center"/>
              <w:rPr>
                <w:color w:val="999999"/>
              </w:rPr>
            </w:pPr>
            <w:r>
              <w:rPr>
                <w:color w:val="999999"/>
              </w:rPr>
              <w:t>7</w:t>
            </w:r>
          </w:p>
          <w:p w:rsidR="00DC6C6E" w:rsidRDefault="00DC6C6E" w:rsidP="00DC6C6E">
            <w:pPr>
              <w:jc w:val="center"/>
              <w:rPr>
                <w:color w:val="999999"/>
              </w:rPr>
            </w:pPr>
            <w:r>
              <w:rPr>
                <w:color w:val="999999"/>
              </w:rPr>
              <w:t>8</w:t>
            </w:r>
          </w:p>
          <w:p w:rsidR="00DC6C6E" w:rsidRDefault="00DC6C6E" w:rsidP="00DC6C6E">
            <w:pPr>
              <w:jc w:val="center"/>
              <w:rPr>
                <w:color w:val="999999"/>
              </w:rPr>
            </w:pPr>
            <w:r>
              <w:rPr>
                <w:color w:val="999999"/>
              </w:rPr>
              <w:t>9</w:t>
            </w:r>
          </w:p>
          <w:p w:rsidR="00DC6C6E" w:rsidRDefault="00DC6C6E" w:rsidP="00DC6C6E">
            <w:pPr>
              <w:jc w:val="center"/>
              <w:rPr>
                <w:color w:val="999999"/>
              </w:rPr>
            </w:pPr>
            <w:r>
              <w:rPr>
                <w:color w:val="999999"/>
              </w:rPr>
              <w:t>10</w:t>
            </w:r>
          </w:p>
          <w:p w:rsidR="00DC6C6E" w:rsidRDefault="00DC6C6E" w:rsidP="00DC6C6E">
            <w:pPr>
              <w:jc w:val="center"/>
              <w:rPr>
                <w:color w:val="999999"/>
              </w:rPr>
            </w:pPr>
            <w:r>
              <w:rPr>
                <w:color w:val="999999"/>
              </w:rPr>
              <w:t>11</w:t>
            </w:r>
          </w:p>
          <w:p w:rsidR="00DC6C6E" w:rsidRDefault="00DC6C6E" w:rsidP="00DC6C6E">
            <w:pPr>
              <w:jc w:val="center"/>
              <w:rPr>
                <w:color w:val="999999"/>
              </w:rPr>
            </w:pPr>
            <w:r>
              <w:rPr>
                <w:color w:val="999999"/>
              </w:rPr>
              <w:t>12</w:t>
            </w:r>
          </w:p>
          <w:p w:rsidR="00DC6C6E" w:rsidRDefault="00DC6C6E" w:rsidP="00DC6C6E">
            <w:pPr>
              <w:jc w:val="center"/>
              <w:rPr>
                <w:color w:val="999999"/>
              </w:rPr>
            </w:pPr>
            <w:r>
              <w:rPr>
                <w:color w:val="999999"/>
              </w:rPr>
              <w:t>13</w:t>
            </w:r>
          </w:p>
          <w:p w:rsidR="00DC6C6E" w:rsidRDefault="00DC6C6E" w:rsidP="00DC6C6E">
            <w:pPr>
              <w:jc w:val="center"/>
              <w:rPr>
                <w:color w:val="999999"/>
              </w:rPr>
            </w:pPr>
            <w:r>
              <w:rPr>
                <w:color w:val="999999"/>
              </w:rPr>
              <w:t>14</w:t>
            </w:r>
          </w:p>
          <w:p w:rsidR="00DC6C6E" w:rsidRDefault="00DC6C6E" w:rsidP="00DC6C6E">
            <w:pPr>
              <w:jc w:val="center"/>
              <w:rPr>
                <w:color w:val="999999"/>
              </w:rPr>
            </w:pPr>
            <w:r>
              <w:rPr>
                <w:color w:val="999999"/>
              </w:rPr>
              <w:t>15</w:t>
            </w:r>
          </w:p>
          <w:p w:rsidR="00DC6C6E" w:rsidRDefault="00DC6C6E" w:rsidP="00DC6C6E">
            <w:pPr>
              <w:jc w:val="center"/>
              <w:rPr>
                <w:color w:val="999999"/>
              </w:rPr>
            </w:pPr>
            <w:r>
              <w:rPr>
                <w:color w:val="999999"/>
              </w:rPr>
              <w:t>16</w:t>
            </w:r>
          </w:p>
          <w:p w:rsidR="00DC6C6E" w:rsidRDefault="00DC6C6E" w:rsidP="00DC6C6E">
            <w:pPr>
              <w:jc w:val="center"/>
              <w:rPr>
                <w:color w:val="999999"/>
              </w:rPr>
            </w:pPr>
            <w:r>
              <w:rPr>
                <w:color w:val="999999"/>
              </w:rPr>
              <w:t>17</w:t>
            </w:r>
          </w:p>
          <w:p w:rsidR="00DC6C6E" w:rsidRDefault="00DC6C6E" w:rsidP="00DC6C6E">
            <w:pPr>
              <w:jc w:val="center"/>
              <w:rPr>
                <w:color w:val="999999"/>
              </w:rPr>
            </w:pPr>
            <w:r>
              <w:rPr>
                <w:color w:val="999999"/>
              </w:rPr>
              <w:t>18</w:t>
            </w:r>
          </w:p>
          <w:p w:rsidR="00DC6C6E" w:rsidRDefault="00DC6C6E" w:rsidP="00DC6C6E">
            <w:pPr>
              <w:jc w:val="center"/>
              <w:rPr>
                <w:color w:val="999999"/>
              </w:rPr>
            </w:pPr>
            <w:r>
              <w:rPr>
                <w:color w:val="999999"/>
              </w:rPr>
              <w:t>19</w:t>
            </w:r>
          </w:p>
          <w:p w:rsidR="00DC6C6E" w:rsidRDefault="00DC6C6E" w:rsidP="00DC6C6E">
            <w:pPr>
              <w:jc w:val="center"/>
              <w:rPr>
                <w:color w:val="999999"/>
              </w:rPr>
            </w:pPr>
            <w:r>
              <w:rPr>
                <w:color w:val="999999"/>
              </w:rPr>
              <w:t>20</w:t>
            </w:r>
          </w:p>
          <w:p w:rsidR="00DC6C6E" w:rsidRDefault="00DC6C6E" w:rsidP="00DC6C6E">
            <w:pPr>
              <w:jc w:val="center"/>
              <w:rPr>
                <w:color w:val="999999"/>
              </w:rPr>
            </w:pPr>
            <w:r>
              <w:rPr>
                <w:color w:val="999999"/>
              </w:rPr>
              <w:t>21</w:t>
            </w:r>
          </w:p>
          <w:p w:rsidR="00DC6C6E" w:rsidRDefault="00DC6C6E" w:rsidP="00DC6C6E">
            <w:pPr>
              <w:jc w:val="center"/>
              <w:rPr>
                <w:color w:val="999999"/>
              </w:rPr>
            </w:pPr>
            <w:r>
              <w:rPr>
                <w:color w:val="999999"/>
              </w:rPr>
              <w:t>22</w:t>
            </w:r>
          </w:p>
          <w:p w:rsidR="00DC6C6E" w:rsidRDefault="00DC6C6E" w:rsidP="00DC6C6E">
            <w:pPr>
              <w:jc w:val="center"/>
              <w:rPr>
                <w:color w:val="999999"/>
              </w:rPr>
            </w:pPr>
            <w:r>
              <w:rPr>
                <w:color w:val="999999"/>
              </w:rPr>
              <w:t>23</w:t>
            </w:r>
          </w:p>
          <w:p w:rsidR="00DC6C6E" w:rsidRDefault="00DC6C6E" w:rsidP="00DC6C6E">
            <w:pPr>
              <w:jc w:val="center"/>
              <w:rPr>
                <w:color w:val="999999"/>
              </w:rPr>
            </w:pPr>
            <w:r>
              <w:rPr>
                <w:color w:val="999999"/>
              </w:rPr>
              <w:t>24</w:t>
            </w:r>
          </w:p>
          <w:p w:rsidR="00DC6C6E" w:rsidRDefault="00DC6C6E" w:rsidP="00DC6C6E">
            <w:pPr>
              <w:jc w:val="center"/>
              <w:rPr>
                <w:color w:val="999999"/>
              </w:rPr>
            </w:pPr>
            <w:r>
              <w:rPr>
                <w:color w:val="999999"/>
              </w:rPr>
              <w:t>25</w:t>
            </w:r>
          </w:p>
          <w:p w:rsidR="00DC6C6E" w:rsidRDefault="00DC6C6E" w:rsidP="00DC6C6E">
            <w:pPr>
              <w:jc w:val="center"/>
              <w:rPr>
                <w:color w:val="999999"/>
              </w:rPr>
            </w:pPr>
            <w:r>
              <w:rPr>
                <w:color w:val="999999"/>
              </w:rPr>
              <w:t>26</w:t>
            </w:r>
          </w:p>
          <w:p w:rsidR="00DC6C6E" w:rsidRDefault="00DC6C6E" w:rsidP="00DC6C6E">
            <w:pPr>
              <w:jc w:val="center"/>
              <w:rPr>
                <w:color w:val="999999"/>
              </w:rPr>
            </w:pPr>
            <w:r>
              <w:rPr>
                <w:color w:val="999999"/>
              </w:rPr>
              <w:t>27</w:t>
            </w:r>
          </w:p>
          <w:p w:rsidR="00DC6C6E" w:rsidRDefault="00DC6C6E" w:rsidP="00DC6C6E">
            <w:pPr>
              <w:jc w:val="center"/>
              <w:rPr>
                <w:color w:val="999999"/>
              </w:rPr>
            </w:pPr>
            <w:r>
              <w:rPr>
                <w:color w:val="999999"/>
              </w:rPr>
              <w:t>28</w:t>
            </w:r>
          </w:p>
          <w:p w:rsidR="00DC6C6E" w:rsidRDefault="00DC6C6E" w:rsidP="00DC6C6E">
            <w:pPr>
              <w:jc w:val="center"/>
              <w:rPr>
                <w:color w:val="999999"/>
              </w:rPr>
            </w:pPr>
            <w:r>
              <w:rPr>
                <w:color w:val="999999"/>
              </w:rPr>
              <w:t>29</w:t>
            </w:r>
          </w:p>
          <w:p w:rsidR="00DC6C6E" w:rsidRDefault="00DC6C6E" w:rsidP="00DC6C6E">
            <w:pPr>
              <w:jc w:val="center"/>
              <w:rPr>
                <w:color w:val="999999"/>
              </w:rPr>
            </w:pPr>
            <w:r>
              <w:rPr>
                <w:color w:val="999999"/>
              </w:rPr>
              <w:t>30</w:t>
            </w:r>
          </w:p>
          <w:p w:rsidR="00DC6C6E" w:rsidRDefault="00DC6C6E" w:rsidP="00DC6C6E">
            <w:pPr>
              <w:jc w:val="center"/>
              <w:rPr>
                <w:color w:val="999999"/>
              </w:rPr>
            </w:pPr>
            <w:r>
              <w:rPr>
                <w:color w:val="999999"/>
              </w:rPr>
              <w:t>31</w:t>
            </w:r>
          </w:p>
          <w:p w:rsidR="00DC6C6E" w:rsidRDefault="00DC6C6E" w:rsidP="00DC6C6E">
            <w:pPr>
              <w:jc w:val="center"/>
              <w:rPr>
                <w:color w:val="999999"/>
              </w:rPr>
            </w:pPr>
            <w:r>
              <w:rPr>
                <w:color w:val="999999"/>
              </w:rPr>
              <w:t>32</w:t>
            </w:r>
          </w:p>
          <w:p w:rsidR="00DC6C6E" w:rsidRDefault="00DC6C6E" w:rsidP="00DC6C6E">
            <w:pPr>
              <w:jc w:val="center"/>
              <w:rPr>
                <w:color w:val="999999"/>
              </w:rPr>
            </w:pPr>
            <w:r>
              <w:rPr>
                <w:color w:val="999999"/>
              </w:rPr>
              <w:t>33</w:t>
            </w:r>
          </w:p>
          <w:p w:rsidR="00DC6C6E" w:rsidRDefault="00DC6C6E" w:rsidP="00DC6C6E">
            <w:pPr>
              <w:jc w:val="center"/>
              <w:rPr>
                <w:color w:val="999999"/>
              </w:rPr>
            </w:pPr>
            <w:r>
              <w:rPr>
                <w:color w:val="999999"/>
              </w:rPr>
              <w:t>34</w:t>
            </w:r>
          </w:p>
          <w:p w:rsidR="00DC6C6E" w:rsidRDefault="00DC6C6E" w:rsidP="00DC6C6E">
            <w:pPr>
              <w:jc w:val="center"/>
              <w:rPr>
                <w:color w:val="999999"/>
              </w:rPr>
            </w:pPr>
            <w:r>
              <w:rPr>
                <w:color w:val="999999"/>
              </w:rPr>
              <w:t>35</w:t>
            </w:r>
          </w:p>
        </w:tc>
        <w:tc>
          <w:tcPr>
            <w:tcW w:w="9589" w:type="dxa"/>
            <w:tcBorders>
              <w:top w:val="single" w:sz="4" w:space="0" w:color="EAEAEA"/>
              <w:left w:val="single" w:sz="4" w:space="0" w:color="EAEAEA"/>
              <w:bottom w:val="single" w:sz="4" w:space="0" w:color="EAEAEA"/>
              <w:right w:val="single" w:sz="4" w:space="0" w:color="EAEAEA"/>
            </w:tcBorders>
          </w:tcPr>
          <w:p w:rsidR="00DC6C6E" w:rsidRDefault="00DC6C6E" w:rsidP="00DC6C6E"/>
          <w:p w:rsidR="00DC6C6E" w:rsidRDefault="00DC6C6E" w:rsidP="00DC6C6E">
            <w:pPr>
              <w:jc w:val="both"/>
              <w:rPr>
                <w:lang w:val="en-US"/>
              </w:rPr>
            </w:pPr>
            <w:r>
              <w:rPr>
                <w:lang w:val="en-US"/>
              </w:rPr>
              <w:t xml:space="preserve">     Whey proteins have many technological applications. The main proteins present are </w:t>
            </w:r>
            <w:r>
              <w:rPr>
                <w:rFonts w:ascii="Symbol" w:hAnsi="Symbol"/>
                <w:lang w:val="en-US"/>
              </w:rPr>
              <w:t></w:t>
            </w:r>
            <w:r>
              <w:rPr>
                <w:lang w:val="en-US"/>
              </w:rPr>
              <w:t>-</w:t>
            </w:r>
            <w:proofErr w:type="spellStart"/>
            <w:r>
              <w:rPr>
                <w:lang w:val="en-US"/>
              </w:rPr>
              <w:t>lactoglobulin</w:t>
            </w:r>
            <w:proofErr w:type="spellEnd"/>
            <w:r>
              <w:rPr>
                <w:lang w:val="en-US"/>
              </w:rPr>
              <w:t xml:space="preserve">, </w:t>
            </w:r>
            <w:r>
              <w:rPr>
                <w:rFonts w:ascii="Symbol" w:hAnsi="Symbol"/>
                <w:lang w:val="en-US"/>
              </w:rPr>
              <w:t></w:t>
            </w:r>
            <w:r>
              <w:rPr>
                <w:lang w:val="en-US"/>
              </w:rPr>
              <w:t>-</w:t>
            </w:r>
            <w:proofErr w:type="spellStart"/>
            <w:r>
              <w:rPr>
                <w:lang w:val="en-US"/>
              </w:rPr>
              <w:t>lactalbumin</w:t>
            </w:r>
            <w:proofErr w:type="spellEnd"/>
            <w:r>
              <w:rPr>
                <w:lang w:val="en-US"/>
              </w:rPr>
              <w:t xml:space="preserve"> and bovine </w:t>
            </w:r>
            <w:proofErr w:type="spellStart"/>
            <w:r>
              <w:rPr>
                <w:lang w:val="en-US"/>
              </w:rPr>
              <w:t>sero</w:t>
            </w:r>
            <w:proofErr w:type="spellEnd"/>
            <w:r>
              <w:rPr>
                <w:lang w:val="en-US"/>
              </w:rPr>
              <w:t>-albumin and are responsible for the hydration capacity, gelling, foaming and emulsifying properties of whey protein concentrates (WPC).</w:t>
            </w:r>
          </w:p>
          <w:p w:rsidR="00DC6C6E" w:rsidRDefault="00DC6C6E" w:rsidP="00DC6C6E">
            <w:pPr>
              <w:jc w:val="both"/>
              <w:rPr>
                <w:lang w:val="en-US"/>
              </w:rPr>
            </w:pPr>
            <w:proofErr w:type="spellStart"/>
            <w:r>
              <w:rPr>
                <w:lang w:val="en-US"/>
              </w:rPr>
              <w:t>Hidroxypropylmethylcellulose</w:t>
            </w:r>
            <w:proofErr w:type="spellEnd"/>
            <w:r>
              <w:rPr>
                <w:lang w:val="en-US"/>
              </w:rPr>
              <w:t xml:space="preserve"> (HPMC), which has methyl and </w:t>
            </w:r>
            <w:proofErr w:type="spellStart"/>
            <w:r>
              <w:rPr>
                <w:lang w:val="en-US"/>
              </w:rPr>
              <w:t>hydroxypropyl</w:t>
            </w:r>
            <w:proofErr w:type="spellEnd"/>
            <w:r>
              <w:rPr>
                <w:lang w:val="en-US"/>
              </w:rPr>
              <w:t xml:space="preserve"> groups added at the </w:t>
            </w:r>
            <w:proofErr w:type="spellStart"/>
            <w:r>
              <w:rPr>
                <w:lang w:val="en-US"/>
              </w:rPr>
              <w:t>anhydroglucose</w:t>
            </w:r>
            <w:proofErr w:type="spellEnd"/>
            <w:r>
              <w:rPr>
                <w:lang w:val="en-US"/>
              </w:rPr>
              <w:t xml:space="preserve"> backbone, includes a family of cellulose ethers that mainly differ in the molecular weight, viscosity, degree and molar substitution. HPMC is used in the food industry, printing technology, and pharmaceutical </w:t>
            </w:r>
            <w:proofErr w:type="gramStart"/>
            <w:r>
              <w:rPr>
                <w:lang w:val="en-US"/>
              </w:rPr>
              <w:t>applications ,</w:t>
            </w:r>
            <w:proofErr w:type="gramEnd"/>
            <w:r>
              <w:rPr>
                <w:lang w:val="en-US"/>
              </w:rPr>
              <w:t xml:space="preserve"> in particular for controlled drug-release. The usefulness </w:t>
            </w:r>
            <w:proofErr w:type="gramStart"/>
            <w:r>
              <w:rPr>
                <w:lang w:val="en-US"/>
              </w:rPr>
              <w:t>of  HPMC</w:t>
            </w:r>
            <w:proofErr w:type="gramEnd"/>
            <w:r>
              <w:rPr>
                <w:lang w:val="en-US"/>
              </w:rPr>
              <w:t xml:space="preserve"> is essentially based upon four key attributes: efficient thickening, surface activity, film forming ability, and the capacity to form  thermal gels that melt upon cooling.</w:t>
            </w:r>
          </w:p>
          <w:p w:rsidR="00DC6C6E" w:rsidRDefault="00DC6C6E" w:rsidP="00DC6C6E">
            <w:pPr>
              <w:ind w:firstLine="360"/>
              <w:jc w:val="both"/>
              <w:rPr>
                <w:lang w:val="en-US"/>
              </w:rPr>
            </w:pPr>
            <w:r>
              <w:rPr>
                <w:lang w:val="en-US"/>
              </w:rPr>
              <w:t xml:space="preserve">The interactions between proteins and polysaccharides at the air-water interface are of great importance for the formation and stability of food colloid systems. Along-side the use of HPMC as thickener to retard destabilization of foams and emulsions, because of its surface activity </w:t>
            </w:r>
            <w:proofErr w:type="gramStart"/>
            <w:r>
              <w:rPr>
                <w:lang w:val="en-US"/>
              </w:rPr>
              <w:t>it  would</w:t>
            </w:r>
            <w:proofErr w:type="gramEnd"/>
            <w:r>
              <w:rPr>
                <w:lang w:val="en-US"/>
              </w:rPr>
              <w:t xml:space="preserve">  compete with proteins for the interfaces, affecting film properties and stability.</w:t>
            </w:r>
          </w:p>
          <w:p w:rsidR="00DC6C6E" w:rsidRDefault="00DC6C6E" w:rsidP="00DC6C6E">
            <w:pPr>
              <w:ind w:firstLine="360"/>
              <w:jc w:val="both"/>
              <w:rPr>
                <w:lang w:val="en-US"/>
              </w:rPr>
            </w:pPr>
            <w:r>
              <w:rPr>
                <w:lang w:val="en-US"/>
              </w:rPr>
              <w:t xml:space="preserve">In this work we studied the dynamic behavior of WPC + HPMC mixtures at the air-water interface. Three different HPMC, so-called E4M, E50LV and F4M that exhibited different interfacial properties were used. Time-dependent surface pressure and surface dilatational properties of single and mixed systems at different bulk concentrations were determined in an automatic drop </w:t>
            </w:r>
            <w:proofErr w:type="spellStart"/>
            <w:r>
              <w:rPr>
                <w:lang w:val="en-US"/>
              </w:rPr>
              <w:t>tensiometer</w:t>
            </w:r>
            <w:proofErr w:type="spellEnd"/>
            <w:r>
              <w:rPr>
                <w:lang w:val="en-US"/>
              </w:rPr>
              <w:t xml:space="preserve"> IT Concept at 20±</w:t>
            </w:r>
            <w:smartTag w:uri="urn:schemas-microsoft-com:office:smarttags" w:element="metricconverter">
              <w:smartTagPr>
                <w:attr w:name="ProductID" w:val="0.2 ﾺC"/>
              </w:smartTagPr>
              <w:r>
                <w:rPr>
                  <w:lang w:val="en-US"/>
                </w:rPr>
                <w:t>0.2 ºC</w:t>
              </w:r>
            </w:smartTag>
            <w:r>
              <w:rPr>
                <w:lang w:val="en-US"/>
              </w:rPr>
              <w:t>.</w:t>
            </w:r>
          </w:p>
          <w:p w:rsidR="00DC6C6E" w:rsidRDefault="00DC6C6E" w:rsidP="00DC6C6E">
            <w:pPr>
              <w:ind w:firstLine="360"/>
              <w:jc w:val="both"/>
              <w:rPr>
                <w:lang w:val="en-US"/>
              </w:rPr>
            </w:pPr>
            <w:r>
              <w:rPr>
                <w:lang w:val="en-US"/>
              </w:rPr>
              <w:t xml:space="preserve">The results show that the surface-active HPMCs show a competitive </w:t>
            </w:r>
            <w:proofErr w:type="spellStart"/>
            <w:r>
              <w:rPr>
                <w:lang w:val="en-US"/>
              </w:rPr>
              <w:t>behaviour</w:t>
            </w:r>
            <w:proofErr w:type="spellEnd"/>
            <w:r>
              <w:rPr>
                <w:lang w:val="en-US"/>
              </w:rPr>
              <w:t xml:space="preserve"> with </w:t>
            </w:r>
            <w:proofErr w:type="gramStart"/>
            <w:r>
              <w:rPr>
                <w:lang w:val="en-US"/>
              </w:rPr>
              <w:t>WPC, that</w:t>
            </w:r>
            <w:proofErr w:type="gramEnd"/>
            <w:r>
              <w:rPr>
                <w:lang w:val="en-US"/>
              </w:rPr>
              <w:t xml:space="preserve"> is modulated by the relative bulk concentration and time of adsorption. </w:t>
            </w:r>
          </w:p>
          <w:p w:rsidR="00DC6C6E" w:rsidRDefault="00DC6C6E" w:rsidP="00DC6C6E">
            <w:pPr>
              <w:ind w:firstLine="360"/>
              <w:jc w:val="both"/>
              <w:rPr>
                <w:lang w:val="en-US"/>
              </w:rPr>
            </w:pPr>
            <w:r>
              <w:rPr>
                <w:lang w:val="en-US"/>
              </w:rPr>
              <w:t>At WPC concentrations where the protein can saturate the interface (i.e. 1 %wt) WPC dominates the surface pressure and dilatational properties of films at long adsorption times. Nevertheless, HPMC dominates the surface at short adsorption time.</w:t>
            </w:r>
          </w:p>
          <w:p w:rsidR="00DC6C6E" w:rsidRDefault="00DC6C6E" w:rsidP="00DC6C6E">
            <w:pPr>
              <w:ind w:firstLine="360"/>
              <w:jc w:val="both"/>
              <w:rPr>
                <w:lang w:val="en-US"/>
              </w:rPr>
            </w:pPr>
            <w:r>
              <w:rPr>
                <w:lang w:val="en-US"/>
              </w:rPr>
              <w:t xml:space="preserve">At lower WPC concentrations (0.01 % wt) the degree of competition depends on the amount of HPMC in the mixture. At low WPC and HPMC concentrations, where none of the macromolecules is able to saturate the interface, an additive or synergistic surface pressure evolution is observed. However the surface dilatational modulus of mixed films is greatly decreased in comparison to films from single components, indicating that HPMC hinders the protein interfacial aggregation. </w:t>
            </w:r>
          </w:p>
          <w:p w:rsidR="00DC6C6E" w:rsidRDefault="00DC6C6E" w:rsidP="00DC6C6E">
            <w:pPr>
              <w:rPr>
                <w:lang w:val="en-US"/>
              </w:rPr>
            </w:pPr>
          </w:p>
          <w:p w:rsidR="00DC6C6E" w:rsidRDefault="00DC6C6E" w:rsidP="00DC6C6E">
            <w:pPr>
              <w:rPr>
                <w:lang w:val="en-US"/>
              </w:rPr>
            </w:pPr>
            <w:r>
              <w:rPr>
                <w:sz w:val="20"/>
                <w:lang w:val="en-US"/>
              </w:rPr>
              <w:t xml:space="preserve">* corresponding author: </w:t>
            </w:r>
            <w:hyperlink r:id="rId4" w:history="1">
              <w:r>
                <w:rPr>
                  <w:rStyle w:val="Hipervnculo"/>
                  <w:i/>
                  <w:iCs/>
                  <w:sz w:val="20"/>
                  <w:lang w:val="en-US"/>
                </w:rPr>
                <w:t>apilosof@di.fcen.uba.ar</w:t>
              </w:r>
            </w:hyperlink>
          </w:p>
        </w:tc>
        <w:tc>
          <w:tcPr>
            <w:tcW w:w="535" w:type="dxa"/>
            <w:tcBorders>
              <w:top w:val="single" w:sz="4" w:space="0" w:color="C0C0C0"/>
              <w:left w:val="single" w:sz="4" w:space="0" w:color="EAEAEA"/>
              <w:bottom w:val="single" w:sz="4" w:space="0" w:color="C0C0C0"/>
              <w:right w:val="single" w:sz="4" w:space="0" w:color="C0C0C0"/>
            </w:tcBorders>
          </w:tcPr>
          <w:p w:rsidR="00DC6C6E" w:rsidRDefault="00DC6C6E" w:rsidP="00DC6C6E">
            <w:pPr>
              <w:jc w:val="center"/>
              <w:rPr>
                <w:color w:val="999999"/>
              </w:rPr>
            </w:pPr>
            <w:r>
              <w:rPr>
                <w:color w:val="999999"/>
              </w:rPr>
              <w:t>1</w:t>
            </w:r>
          </w:p>
          <w:p w:rsidR="00DC6C6E" w:rsidRDefault="00DC6C6E" w:rsidP="00DC6C6E">
            <w:pPr>
              <w:jc w:val="center"/>
              <w:rPr>
                <w:color w:val="999999"/>
              </w:rPr>
            </w:pPr>
            <w:r>
              <w:rPr>
                <w:color w:val="999999"/>
              </w:rPr>
              <w:t>2</w:t>
            </w:r>
          </w:p>
          <w:p w:rsidR="00DC6C6E" w:rsidRDefault="00DC6C6E" w:rsidP="00DC6C6E">
            <w:pPr>
              <w:jc w:val="center"/>
              <w:rPr>
                <w:color w:val="999999"/>
              </w:rPr>
            </w:pPr>
            <w:r>
              <w:rPr>
                <w:color w:val="999999"/>
              </w:rPr>
              <w:t>3</w:t>
            </w:r>
          </w:p>
          <w:p w:rsidR="00DC6C6E" w:rsidRDefault="00DC6C6E" w:rsidP="00DC6C6E">
            <w:pPr>
              <w:jc w:val="center"/>
              <w:rPr>
                <w:color w:val="999999"/>
              </w:rPr>
            </w:pPr>
            <w:r>
              <w:rPr>
                <w:color w:val="999999"/>
              </w:rPr>
              <w:t>4</w:t>
            </w:r>
          </w:p>
          <w:p w:rsidR="00DC6C6E" w:rsidRDefault="00DC6C6E" w:rsidP="00DC6C6E">
            <w:pPr>
              <w:jc w:val="center"/>
              <w:rPr>
                <w:color w:val="999999"/>
              </w:rPr>
            </w:pPr>
            <w:r>
              <w:rPr>
                <w:color w:val="999999"/>
              </w:rPr>
              <w:t>5</w:t>
            </w:r>
          </w:p>
          <w:p w:rsidR="00DC6C6E" w:rsidRDefault="00DC6C6E" w:rsidP="00DC6C6E">
            <w:pPr>
              <w:jc w:val="center"/>
              <w:rPr>
                <w:color w:val="999999"/>
              </w:rPr>
            </w:pPr>
            <w:r>
              <w:rPr>
                <w:color w:val="999999"/>
              </w:rPr>
              <w:t>6</w:t>
            </w:r>
          </w:p>
          <w:p w:rsidR="00DC6C6E" w:rsidRDefault="00DC6C6E" w:rsidP="00DC6C6E">
            <w:pPr>
              <w:jc w:val="center"/>
              <w:rPr>
                <w:color w:val="999999"/>
              </w:rPr>
            </w:pPr>
            <w:r>
              <w:rPr>
                <w:color w:val="999999"/>
              </w:rPr>
              <w:t>7</w:t>
            </w:r>
          </w:p>
          <w:p w:rsidR="00DC6C6E" w:rsidRDefault="00DC6C6E" w:rsidP="00DC6C6E">
            <w:pPr>
              <w:jc w:val="center"/>
              <w:rPr>
                <w:color w:val="999999"/>
              </w:rPr>
            </w:pPr>
            <w:r>
              <w:rPr>
                <w:color w:val="999999"/>
              </w:rPr>
              <w:t>8</w:t>
            </w:r>
          </w:p>
          <w:p w:rsidR="00DC6C6E" w:rsidRDefault="00DC6C6E" w:rsidP="00DC6C6E">
            <w:pPr>
              <w:jc w:val="center"/>
              <w:rPr>
                <w:color w:val="999999"/>
              </w:rPr>
            </w:pPr>
            <w:r>
              <w:rPr>
                <w:color w:val="999999"/>
              </w:rPr>
              <w:t>9</w:t>
            </w:r>
          </w:p>
          <w:p w:rsidR="00DC6C6E" w:rsidRDefault="00DC6C6E" w:rsidP="00DC6C6E">
            <w:pPr>
              <w:jc w:val="center"/>
              <w:rPr>
                <w:color w:val="999999"/>
              </w:rPr>
            </w:pPr>
            <w:r>
              <w:rPr>
                <w:color w:val="999999"/>
              </w:rPr>
              <w:t>10</w:t>
            </w:r>
          </w:p>
          <w:p w:rsidR="00DC6C6E" w:rsidRDefault="00DC6C6E" w:rsidP="00DC6C6E">
            <w:pPr>
              <w:jc w:val="center"/>
              <w:rPr>
                <w:color w:val="999999"/>
              </w:rPr>
            </w:pPr>
            <w:r>
              <w:rPr>
                <w:color w:val="999999"/>
              </w:rPr>
              <w:t>11</w:t>
            </w:r>
          </w:p>
          <w:p w:rsidR="00DC6C6E" w:rsidRDefault="00DC6C6E" w:rsidP="00DC6C6E">
            <w:pPr>
              <w:jc w:val="center"/>
              <w:rPr>
                <w:color w:val="999999"/>
              </w:rPr>
            </w:pPr>
            <w:r>
              <w:rPr>
                <w:color w:val="999999"/>
              </w:rPr>
              <w:t>12</w:t>
            </w:r>
          </w:p>
          <w:p w:rsidR="00DC6C6E" w:rsidRDefault="00DC6C6E" w:rsidP="00DC6C6E">
            <w:pPr>
              <w:jc w:val="center"/>
              <w:rPr>
                <w:color w:val="999999"/>
              </w:rPr>
            </w:pPr>
            <w:r>
              <w:rPr>
                <w:color w:val="999999"/>
              </w:rPr>
              <w:t>13</w:t>
            </w:r>
          </w:p>
          <w:p w:rsidR="00DC6C6E" w:rsidRDefault="00DC6C6E" w:rsidP="00DC6C6E">
            <w:pPr>
              <w:jc w:val="center"/>
              <w:rPr>
                <w:color w:val="999999"/>
              </w:rPr>
            </w:pPr>
            <w:r>
              <w:rPr>
                <w:color w:val="999999"/>
              </w:rPr>
              <w:t>14</w:t>
            </w:r>
          </w:p>
          <w:p w:rsidR="00DC6C6E" w:rsidRDefault="00DC6C6E" w:rsidP="00DC6C6E">
            <w:pPr>
              <w:jc w:val="center"/>
              <w:rPr>
                <w:color w:val="999999"/>
              </w:rPr>
            </w:pPr>
            <w:r>
              <w:rPr>
                <w:color w:val="999999"/>
              </w:rPr>
              <w:t>15</w:t>
            </w:r>
          </w:p>
          <w:p w:rsidR="00DC6C6E" w:rsidRDefault="00DC6C6E" w:rsidP="00DC6C6E">
            <w:pPr>
              <w:jc w:val="center"/>
              <w:rPr>
                <w:color w:val="999999"/>
              </w:rPr>
            </w:pPr>
            <w:r>
              <w:rPr>
                <w:color w:val="999999"/>
              </w:rPr>
              <w:t>16</w:t>
            </w:r>
          </w:p>
          <w:p w:rsidR="00DC6C6E" w:rsidRDefault="00DC6C6E" w:rsidP="00DC6C6E">
            <w:pPr>
              <w:jc w:val="center"/>
              <w:rPr>
                <w:color w:val="999999"/>
              </w:rPr>
            </w:pPr>
            <w:r>
              <w:rPr>
                <w:color w:val="999999"/>
              </w:rPr>
              <w:t>17</w:t>
            </w:r>
          </w:p>
          <w:p w:rsidR="00DC6C6E" w:rsidRDefault="00DC6C6E" w:rsidP="00DC6C6E">
            <w:pPr>
              <w:jc w:val="center"/>
              <w:rPr>
                <w:color w:val="999999"/>
              </w:rPr>
            </w:pPr>
            <w:r>
              <w:rPr>
                <w:color w:val="999999"/>
              </w:rPr>
              <w:t>18</w:t>
            </w:r>
          </w:p>
          <w:p w:rsidR="00DC6C6E" w:rsidRDefault="00DC6C6E" w:rsidP="00DC6C6E">
            <w:pPr>
              <w:jc w:val="center"/>
              <w:rPr>
                <w:color w:val="999999"/>
              </w:rPr>
            </w:pPr>
            <w:r>
              <w:rPr>
                <w:color w:val="999999"/>
              </w:rPr>
              <w:t>19</w:t>
            </w:r>
          </w:p>
          <w:p w:rsidR="00DC6C6E" w:rsidRDefault="00DC6C6E" w:rsidP="00DC6C6E">
            <w:pPr>
              <w:jc w:val="center"/>
              <w:rPr>
                <w:color w:val="999999"/>
              </w:rPr>
            </w:pPr>
            <w:r>
              <w:rPr>
                <w:color w:val="999999"/>
              </w:rPr>
              <w:t>20</w:t>
            </w:r>
          </w:p>
          <w:p w:rsidR="00DC6C6E" w:rsidRDefault="00DC6C6E" w:rsidP="00DC6C6E">
            <w:pPr>
              <w:jc w:val="center"/>
              <w:rPr>
                <w:color w:val="999999"/>
              </w:rPr>
            </w:pPr>
            <w:r>
              <w:rPr>
                <w:color w:val="999999"/>
              </w:rPr>
              <w:t>21</w:t>
            </w:r>
          </w:p>
          <w:p w:rsidR="00DC6C6E" w:rsidRDefault="00DC6C6E" w:rsidP="00DC6C6E">
            <w:pPr>
              <w:jc w:val="center"/>
              <w:rPr>
                <w:color w:val="999999"/>
              </w:rPr>
            </w:pPr>
            <w:r>
              <w:rPr>
                <w:color w:val="999999"/>
              </w:rPr>
              <w:t>22</w:t>
            </w:r>
          </w:p>
          <w:p w:rsidR="00DC6C6E" w:rsidRDefault="00DC6C6E" w:rsidP="00DC6C6E">
            <w:pPr>
              <w:jc w:val="center"/>
              <w:rPr>
                <w:color w:val="999999"/>
              </w:rPr>
            </w:pPr>
            <w:r>
              <w:rPr>
                <w:color w:val="999999"/>
              </w:rPr>
              <w:t>23</w:t>
            </w:r>
          </w:p>
          <w:p w:rsidR="00DC6C6E" w:rsidRDefault="00DC6C6E" w:rsidP="00DC6C6E">
            <w:pPr>
              <w:jc w:val="center"/>
              <w:rPr>
                <w:color w:val="999999"/>
              </w:rPr>
            </w:pPr>
            <w:r>
              <w:rPr>
                <w:color w:val="999999"/>
              </w:rPr>
              <w:t>24</w:t>
            </w:r>
          </w:p>
          <w:p w:rsidR="00DC6C6E" w:rsidRDefault="00DC6C6E" w:rsidP="00DC6C6E">
            <w:pPr>
              <w:jc w:val="center"/>
              <w:rPr>
                <w:color w:val="999999"/>
              </w:rPr>
            </w:pPr>
            <w:r>
              <w:rPr>
                <w:color w:val="999999"/>
              </w:rPr>
              <w:t>25</w:t>
            </w:r>
          </w:p>
          <w:p w:rsidR="00DC6C6E" w:rsidRDefault="00DC6C6E" w:rsidP="00DC6C6E">
            <w:pPr>
              <w:jc w:val="center"/>
              <w:rPr>
                <w:color w:val="999999"/>
              </w:rPr>
            </w:pPr>
            <w:r>
              <w:rPr>
                <w:color w:val="999999"/>
              </w:rPr>
              <w:t>26</w:t>
            </w:r>
          </w:p>
          <w:p w:rsidR="00DC6C6E" w:rsidRDefault="00DC6C6E" w:rsidP="00DC6C6E">
            <w:pPr>
              <w:jc w:val="center"/>
              <w:rPr>
                <w:color w:val="999999"/>
              </w:rPr>
            </w:pPr>
            <w:r>
              <w:rPr>
                <w:color w:val="999999"/>
              </w:rPr>
              <w:t>27</w:t>
            </w:r>
          </w:p>
          <w:p w:rsidR="00DC6C6E" w:rsidRDefault="00DC6C6E" w:rsidP="00DC6C6E">
            <w:pPr>
              <w:jc w:val="center"/>
              <w:rPr>
                <w:color w:val="999999"/>
              </w:rPr>
            </w:pPr>
            <w:r>
              <w:rPr>
                <w:color w:val="999999"/>
              </w:rPr>
              <w:t>28</w:t>
            </w:r>
          </w:p>
          <w:p w:rsidR="00DC6C6E" w:rsidRDefault="00DC6C6E" w:rsidP="00DC6C6E">
            <w:pPr>
              <w:jc w:val="center"/>
              <w:rPr>
                <w:color w:val="999999"/>
              </w:rPr>
            </w:pPr>
            <w:r>
              <w:rPr>
                <w:color w:val="999999"/>
              </w:rPr>
              <w:t>29</w:t>
            </w:r>
          </w:p>
          <w:p w:rsidR="00DC6C6E" w:rsidRDefault="00DC6C6E" w:rsidP="00DC6C6E">
            <w:pPr>
              <w:jc w:val="center"/>
              <w:rPr>
                <w:color w:val="999999"/>
              </w:rPr>
            </w:pPr>
            <w:r>
              <w:rPr>
                <w:color w:val="999999"/>
              </w:rPr>
              <w:t>30</w:t>
            </w:r>
          </w:p>
          <w:p w:rsidR="00DC6C6E" w:rsidRDefault="00DC6C6E" w:rsidP="00DC6C6E">
            <w:pPr>
              <w:jc w:val="center"/>
              <w:rPr>
                <w:color w:val="999999"/>
              </w:rPr>
            </w:pPr>
            <w:r>
              <w:rPr>
                <w:color w:val="999999"/>
              </w:rPr>
              <w:t>31</w:t>
            </w:r>
          </w:p>
          <w:p w:rsidR="00DC6C6E" w:rsidRDefault="00DC6C6E" w:rsidP="00DC6C6E">
            <w:pPr>
              <w:jc w:val="center"/>
              <w:rPr>
                <w:color w:val="999999"/>
              </w:rPr>
            </w:pPr>
            <w:r>
              <w:rPr>
                <w:color w:val="999999"/>
              </w:rPr>
              <w:t>32</w:t>
            </w:r>
          </w:p>
          <w:p w:rsidR="00DC6C6E" w:rsidRDefault="00DC6C6E" w:rsidP="00DC6C6E">
            <w:pPr>
              <w:jc w:val="center"/>
              <w:rPr>
                <w:color w:val="999999"/>
              </w:rPr>
            </w:pPr>
            <w:r>
              <w:rPr>
                <w:color w:val="999999"/>
              </w:rPr>
              <w:t>33</w:t>
            </w:r>
          </w:p>
          <w:p w:rsidR="00DC6C6E" w:rsidRDefault="00DC6C6E" w:rsidP="00DC6C6E">
            <w:pPr>
              <w:jc w:val="center"/>
              <w:rPr>
                <w:color w:val="999999"/>
              </w:rPr>
            </w:pPr>
            <w:r>
              <w:rPr>
                <w:color w:val="999999"/>
              </w:rPr>
              <w:t>34</w:t>
            </w:r>
          </w:p>
          <w:p w:rsidR="00DC6C6E" w:rsidRDefault="00DC6C6E" w:rsidP="00DC6C6E">
            <w:pPr>
              <w:jc w:val="center"/>
              <w:rPr>
                <w:color w:val="C0C0C0"/>
              </w:rPr>
            </w:pPr>
            <w:r>
              <w:rPr>
                <w:color w:val="999999"/>
              </w:rPr>
              <w:t>35</w:t>
            </w:r>
          </w:p>
        </w:tc>
      </w:tr>
    </w:tbl>
    <w:p w:rsidR="00DC6C6E" w:rsidRPr="00DC6C6E" w:rsidRDefault="00DC6C6E" w:rsidP="007027AE"/>
    <w:sectPr w:rsidR="00DC6C6E" w:rsidRPr="00DC6C6E" w:rsidSect="00335569">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E11F1"/>
    <w:rsid w:val="0000708B"/>
    <w:rsid w:val="00021907"/>
    <w:rsid w:val="00054677"/>
    <w:rsid w:val="00081A0F"/>
    <w:rsid w:val="000E1770"/>
    <w:rsid w:val="001642F3"/>
    <w:rsid w:val="002F0B3E"/>
    <w:rsid w:val="00335569"/>
    <w:rsid w:val="004833B3"/>
    <w:rsid w:val="00486AA6"/>
    <w:rsid w:val="004C1BA8"/>
    <w:rsid w:val="004E2877"/>
    <w:rsid w:val="004F203E"/>
    <w:rsid w:val="0065249E"/>
    <w:rsid w:val="00674BDF"/>
    <w:rsid w:val="00687AF3"/>
    <w:rsid w:val="006A0EE1"/>
    <w:rsid w:val="007027AE"/>
    <w:rsid w:val="00781079"/>
    <w:rsid w:val="00833729"/>
    <w:rsid w:val="008A5774"/>
    <w:rsid w:val="008E6A62"/>
    <w:rsid w:val="00931851"/>
    <w:rsid w:val="009A63A6"/>
    <w:rsid w:val="009E11F1"/>
    <w:rsid w:val="00A35652"/>
    <w:rsid w:val="00A3781F"/>
    <w:rsid w:val="00B11ADE"/>
    <w:rsid w:val="00B22DFD"/>
    <w:rsid w:val="00B6550A"/>
    <w:rsid w:val="00BA3E1B"/>
    <w:rsid w:val="00CB47FA"/>
    <w:rsid w:val="00CE4A4E"/>
    <w:rsid w:val="00DC6C6E"/>
    <w:rsid w:val="00E72352"/>
    <w:rsid w:val="00F34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079"/>
    <w:rPr>
      <w:sz w:val="24"/>
      <w:szCs w:val="24"/>
      <w:lang w:val="en-GB" w:eastAsia="es-ES"/>
    </w:rPr>
  </w:style>
  <w:style w:type="paragraph" w:styleId="Ttulo1">
    <w:name w:val="heading 1"/>
    <w:basedOn w:val="Normal"/>
    <w:next w:val="Normal"/>
    <w:qFormat/>
    <w:rsid w:val="00DC6C6E"/>
    <w:pPr>
      <w:keepNext/>
      <w:outlineLvl w:val="0"/>
    </w:pPr>
    <w:rPr>
      <w:rFonts w:ascii="Arial" w:hAnsi="Arial" w:cs="Arial"/>
      <w:b/>
      <w:bCs/>
      <w:iCs/>
      <w:color w:val="000000"/>
      <w:sz w:val="28"/>
      <w:szCs w:val="20"/>
      <w:lang w:eastAsia="en-US"/>
    </w:rPr>
  </w:style>
  <w:style w:type="paragraph" w:styleId="Ttulo4">
    <w:name w:val="heading 4"/>
    <w:basedOn w:val="Normal"/>
    <w:next w:val="Normal"/>
    <w:qFormat/>
    <w:rsid w:val="00DC6C6E"/>
    <w:pPr>
      <w:keepNext/>
      <w:jc w:val="center"/>
      <w:outlineLvl w:val="3"/>
    </w:pPr>
    <w:rPr>
      <w:i/>
      <w:iCs/>
      <w:sz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E11F1"/>
    <w:pPr>
      <w:widowControl w:val="0"/>
      <w:tabs>
        <w:tab w:val="center" w:pos="4419"/>
        <w:tab w:val="right" w:pos="8838"/>
      </w:tabs>
    </w:pPr>
    <w:rPr>
      <w:sz w:val="20"/>
      <w:szCs w:val="20"/>
      <w:lang w:val="es-AR"/>
    </w:rPr>
  </w:style>
  <w:style w:type="paragraph" w:customStyle="1" w:styleId="Textoindependiente31">
    <w:name w:val="Texto independiente 31"/>
    <w:basedOn w:val="Normal"/>
    <w:rsid w:val="002F0B3E"/>
    <w:pPr>
      <w:widowControl w:val="0"/>
    </w:pPr>
    <w:rPr>
      <w:b/>
      <w:i/>
      <w:sz w:val="20"/>
      <w:szCs w:val="20"/>
      <w:lang w:val="es-AR"/>
    </w:rPr>
  </w:style>
  <w:style w:type="paragraph" w:styleId="NormalWeb">
    <w:name w:val="Normal (Web)"/>
    <w:basedOn w:val="Normal"/>
    <w:rsid w:val="00A35652"/>
    <w:pPr>
      <w:spacing w:before="100" w:beforeAutospacing="1" w:after="100" w:afterAutospacing="1"/>
    </w:pPr>
    <w:rPr>
      <w:lang w:val="es-ES"/>
    </w:rPr>
  </w:style>
  <w:style w:type="character" w:styleId="Hipervnculo">
    <w:name w:val="Hyperlink"/>
    <w:basedOn w:val="Fuentedeprrafopredeter"/>
    <w:rsid w:val="009A63A6"/>
    <w:rPr>
      <w:color w:val="0000FF"/>
      <w:u w:val="single"/>
    </w:rPr>
  </w:style>
  <w:style w:type="paragraph" w:styleId="Textoindependiente">
    <w:name w:val="Body Text"/>
    <w:basedOn w:val="Normal"/>
    <w:rsid w:val="00DC6C6E"/>
    <w:rPr>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s-ES"/>
    </w:rPr>
  </w:style>
  <w:style w:type="paragraph" w:styleId="Ttulo1">
    <w:name w:val="heading 1"/>
    <w:basedOn w:val="Normal"/>
    <w:next w:val="Normal"/>
    <w:qFormat/>
    <w:rsid w:val="00DC6C6E"/>
    <w:pPr>
      <w:keepNext/>
      <w:outlineLvl w:val="0"/>
    </w:pPr>
    <w:rPr>
      <w:rFonts w:ascii="Arial" w:hAnsi="Arial" w:cs="Arial"/>
      <w:b/>
      <w:bCs/>
      <w:iCs/>
      <w:color w:val="000000"/>
      <w:sz w:val="28"/>
      <w:szCs w:val="20"/>
      <w:lang w:eastAsia="en-US"/>
    </w:rPr>
  </w:style>
  <w:style w:type="paragraph" w:styleId="Ttulo4">
    <w:name w:val="heading 4"/>
    <w:basedOn w:val="Normal"/>
    <w:next w:val="Normal"/>
    <w:qFormat/>
    <w:rsid w:val="00DC6C6E"/>
    <w:pPr>
      <w:keepNext/>
      <w:jc w:val="center"/>
      <w:outlineLvl w:val="3"/>
    </w:pPr>
    <w:rPr>
      <w:i/>
      <w:iCs/>
      <w:sz w:val="20"/>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E11F1"/>
    <w:pPr>
      <w:widowControl w:val="0"/>
      <w:tabs>
        <w:tab w:val="center" w:pos="4419"/>
        <w:tab w:val="right" w:pos="8838"/>
      </w:tabs>
    </w:pPr>
    <w:rPr>
      <w:sz w:val="20"/>
      <w:szCs w:val="20"/>
      <w:lang w:val="es-AR"/>
    </w:rPr>
  </w:style>
  <w:style w:type="paragraph" w:customStyle="1" w:styleId="BodyText3">
    <w:name w:val="Body Text 3"/>
    <w:basedOn w:val="Normal"/>
    <w:rsid w:val="002F0B3E"/>
    <w:pPr>
      <w:widowControl w:val="0"/>
    </w:pPr>
    <w:rPr>
      <w:b/>
      <w:i/>
      <w:sz w:val="20"/>
      <w:szCs w:val="20"/>
      <w:lang w:val="es-AR"/>
    </w:rPr>
  </w:style>
  <w:style w:type="paragraph" w:styleId="NormalWeb">
    <w:name w:val="Normal (Web)"/>
    <w:basedOn w:val="Normal"/>
    <w:rsid w:val="00A35652"/>
    <w:pPr>
      <w:spacing w:before="100" w:beforeAutospacing="1" w:after="100" w:afterAutospacing="1"/>
    </w:pPr>
    <w:rPr>
      <w:lang w:val="es-ES"/>
    </w:rPr>
  </w:style>
  <w:style w:type="character" w:styleId="Hipervnculo">
    <w:name w:val="Hyperlink"/>
    <w:basedOn w:val="Fuentedeprrafopredeter"/>
    <w:rsid w:val="009A63A6"/>
    <w:rPr>
      <w:color w:val="0000FF"/>
      <w:u w:val="single"/>
    </w:rPr>
  </w:style>
  <w:style w:type="paragraph" w:styleId="Textoindependiente">
    <w:name w:val="Body Text"/>
    <w:basedOn w:val="Normal"/>
    <w:rsid w:val="00DC6C6E"/>
    <w:rPr>
      <w:sz w:val="22"/>
      <w:szCs w:val="22"/>
      <w:lang w:val="es-ES_tradnl"/>
    </w:rPr>
  </w:style>
</w:styles>
</file>

<file path=word/webSettings.xml><?xml version="1.0" encoding="utf-8"?>
<w:webSettings xmlns:r="http://schemas.openxmlformats.org/officeDocument/2006/relationships" xmlns:w="http://schemas.openxmlformats.org/wordprocessingml/2006/main">
  <w:divs>
    <w:div w:id="160891850">
      <w:bodyDiv w:val="1"/>
      <w:marLeft w:val="67"/>
      <w:marRight w:val="67"/>
      <w:marTop w:val="0"/>
      <w:marBottom w:val="0"/>
      <w:divBdr>
        <w:top w:val="none" w:sz="0" w:space="0" w:color="auto"/>
        <w:left w:val="none" w:sz="0" w:space="0" w:color="auto"/>
        <w:bottom w:val="none" w:sz="0" w:space="0" w:color="auto"/>
        <w:right w:val="none" w:sz="0" w:space="0" w:color="auto"/>
      </w:divBdr>
      <w:divsChild>
        <w:div w:id="441917319">
          <w:marLeft w:val="0"/>
          <w:marRight w:val="0"/>
          <w:marTop w:val="240"/>
          <w:marBottom w:val="240"/>
          <w:divBdr>
            <w:top w:val="none" w:sz="0" w:space="0" w:color="auto"/>
            <w:left w:val="none" w:sz="0" w:space="0" w:color="auto"/>
            <w:bottom w:val="none" w:sz="0" w:space="0" w:color="auto"/>
            <w:right w:val="none" w:sz="0" w:space="0" w:color="auto"/>
          </w:divBdr>
          <w:divsChild>
            <w:div w:id="1420519805">
              <w:marLeft w:val="0"/>
              <w:marRight w:val="0"/>
              <w:marTop w:val="0"/>
              <w:marBottom w:val="0"/>
              <w:divBdr>
                <w:top w:val="none" w:sz="0" w:space="0" w:color="auto"/>
                <w:left w:val="none" w:sz="0" w:space="0" w:color="auto"/>
                <w:bottom w:val="none" w:sz="0" w:space="0" w:color="auto"/>
                <w:right w:val="none" w:sz="0" w:space="0" w:color="auto"/>
              </w:divBdr>
              <w:divsChild>
                <w:div w:id="68694878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775561109">
                      <w:marLeft w:val="0"/>
                      <w:marRight w:val="0"/>
                      <w:marTop w:val="0"/>
                      <w:marBottom w:val="0"/>
                      <w:divBdr>
                        <w:top w:val="none" w:sz="0" w:space="0" w:color="auto"/>
                        <w:left w:val="none" w:sz="0" w:space="0" w:color="auto"/>
                        <w:bottom w:val="none" w:sz="0" w:space="0" w:color="auto"/>
                        <w:right w:val="none" w:sz="0" w:space="0" w:color="auto"/>
                      </w:divBdr>
                      <w:divsChild>
                        <w:div w:id="20381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81387">
      <w:bodyDiv w:val="1"/>
      <w:marLeft w:val="67"/>
      <w:marRight w:val="67"/>
      <w:marTop w:val="0"/>
      <w:marBottom w:val="0"/>
      <w:divBdr>
        <w:top w:val="none" w:sz="0" w:space="0" w:color="auto"/>
        <w:left w:val="none" w:sz="0" w:space="0" w:color="auto"/>
        <w:bottom w:val="none" w:sz="0" w:space="0" w:color="auto"/>
        <w:right w:val="none" w:sz="0" w:space="0" w:color="auto"/>
      </w:divBdr>
      <w:divsChild>
        <w:div w:id="200359604">
          <w:marLeft w:val="0"/>
          <w:marRight w:val="0"/>
          <w:marTop w:val="240"/>
          <w:marBottom w:val="240"/>
          <w:divBdr>
            <w:top w:val="none" w:sz="0" w:space="0" w:color="auto"/>
            <w:left w:val="none" w:sz="0" w:space="0" w:color="auto"/>
            <w:bottom w:val="none" w:sz="0" w:space="0" w:color="auto"/>
            <w:right w:val="none" w:sz="0" w:space="0" w:color="auto"/>
          </w:divBdr>
          <w:divsChild>
            <w:div w:id="827285928">
              <w:marLeft w:val="0"/>
              <w:marRight w:val="0"/>
              <w:marTop w:val="0"/>
              <w:marBottom w:val="0"/>
              <w:divBdr>
                <w:top w:val="none" w:sz="0" w:space="0" w:color="auto"/>
                <w:left w:val="none" w:sz="0" w:space="0" w:color="auto"/>
                <w:bottom w:val="none" w:sz="0" w:space="0" w:color="auto"/>
                <w:right w:val="none" w:sz="0" w:space="0" w:color="auto"/>
              </w:divBdr>
              <w:divsChild>
                <w:div w:id="1741363053">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900163035">
                      <w:marLeft w:val="0"/>
                      <w:marRight w:val="0"/>
                      <w:marTop w:val="0"/>
                      <w:marBottom w:val="0"/>
                      <w:divBdr>
                        <w:top w:val="none" w:sz="0" w:space="0" w:color="auto"/>
                        <w:left w:val="none" w:sz="0" w:space="0" w:color="auto"/>
                        <w:bottom w:val="none" w:sz="0" w:space="0" w:color="auto"/>
                        <w:right w:val="none" w:sz="0" w:space="0" w:color="auto"/>
                      </w:divBdr>
                      <w:divsChild>
                        <w:div w:id="1005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84425">
      <w:bodyDiv w:val="1"/>
      <w:marLeft w:val="576"/>
      <w:marRight w:val="576"/>
      <w:marTop w:val="0"/>
      <w:marBottom w:val="0"/>
      <w:divBdr>
        <w:top w:val="none" w:sz="0" w:space="0" w:color="auto"/>
        <w:left w:val="none" w:sz="0" w:space="0" w:color="auto"/>
        <w:bottom w:val="none" w:sz="0" w:space="0" w:color="auto"/>
        <w:right w:val="none" w:sz="0" w:space="0" w:color="auto"/>
      </w:divBdr>
      <w:divsChild>
        <w:div w:id="141966486">
          <w:marLeft w:val="0"/>
          <w:marRight w:val="0"/>
          <w:marTop w:val="240"/>
          <w:marBottom w:val="240"/>
          <w:divBdr>
            <w:top w:val="none" w:sz="0" w:space="0" w:color="auto"/>
            <w:left w:val="none" w:sz="0" w:space="0" w:color="auto"/>
            <w:bottom w:val="none" w:sz="0" w:space="0" w:color="auto"/>
            <w:right w:val="none" w:sz="0" w:space="0" w:color="auto"/>
          </w:divBdr>
          <w:divsChild>
            <w:div w:id="1663700339">
              <w:marLeft w:val="0"/>
              <w:marRight w:val="0"/>
              <w:marTop w:val="0"/>
              <w:marBottom w:val="0"/>
              <w:divBdr>
                <w:top w:val="none" w:sz="0" w:space="0" w:color="auto"/>
                <w:left w:val="none" w:sz="0" w:space="0" w:color="auto"/>
                <w:bottom w:val="none" w:sz="0" w:space="0" w:color="auto"/>
                <w:right w:val="none" w:sz="0" w:space="0" w:color="auto"/>
              </w:divBdr>
              <w:divsChild>
                <w:div w:id="169033021">
                  <w:blockQuote w:val="1"/>
                  <w:marLeft w:val="720"/>
                  <w:marRight w:val="0"/>
                  <w:marTop w:val="100"/>
                  <w:marBottom w:val="100"/>
                  <w:divBdr>
                    <w:top w:val="none" w:sz="0" w:space="0" w:color="auto"/>
                    <w:left w:val="single" w:sz="48" w:space="31" w:color="000000"/>
                    <w:bottom w:val="none" w:sz="0" w:space="0" w:color="auto"/>
                    <w:right w:val="none" w:sz="0" w:space="0" w:color="auto"/>
                  </w:divBdr>
                  <w:divsChild>
                    <w:div w:id="1673218223">
                      <w:marLeft w:val="0"/>
                      <w:marRight w:val="0"/>
                      <w:marTop w:val="0"/>
                      <w:marBottom w:val="0"/>
                      <w:divBdr>
                        <w:top w:val="none" w:sz="0" w:space="0" w:color="auto"/>
                        <w:left w:val="none" w:sz="0" w:space="0" w:color="auto"/>
                        <w:bottom w:val="none" w:sz="0" w:space="0" w:color="auto"/>
                        <w:right w:val="none" w:sz="0" w:space="0" w:color="auto"/>
                      </w:divBdr>
                      <w:divsChild>
                        <w:div w:id="3845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ilosof@di.fcen.uba.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514</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IV Jornadas Internacionales de Proteínas y Coloides Alimentarios- JIPCA IV</vt:lpstr>
    </vt:vector>
  </TitlesOfParts>
  <Company>Hewlett-Packard Company</Company>
  <LinksUpToDate>false</LinksUpToDate>
  <CharactersWithSpaces>3434</CharactersWithSpaces>
  <SharedDoc>false</SharedDoc>
  <HLinks>
    <vt:vector size="6" baseType="variant">
      <vt:variant>
        <vt:i4>5242993</vt:i4>
      </vt:variant>
      <vt:variant>
        <vt:i4>0</vt:i4>
      </vt:variant>
      <vt:variant>
        <vt:i4>0</vt:i4>
      </vt:variant>
      <vt:variant>
        <vt:i4>5</vt:i4>
      </vt:variant>
      <vt:variant>
        <vt:lpwstr>mailto:apilosof@di.fcen.uba.ar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Jornadas Internacionales de Proteínas y Coloides Alimentarios- JIPCA IV</dc:title>
  <dc:creator>Usuario</dc:creator>
  <cp:lastModifiedBy>ana</cp:lastModifiedBy>
  <cp:revision>2</cp:revision>
  <cp:lastPrinted>2007-04-20T19:37:00Z</cp:lastPrinted>
  <dcterms:created xsi:type="dcterms:W3CDTF">2017-03-18T20:08:00Z</dcterms:created>
  <dcterms:modified xsi:type="dcterms:W3CDTF">2017-03-18T20:08:00Z</dcterms:modified>
</cp:coreProperties>
</file>